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1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UNDICI PUNTI PER L</w:t>
      </w:r>
      <w:r>
        <w:rPr>
          <w:b w:val="1"/>
          <w:bCs w:val="1"/>
          <w:sz w:val="28"/>
          <w:szCs w:val="28"/>
          <w:rtl w:val="0"/>
          <w:lang w:val="it-IT"/>
        </w:rPr>
        <w:t>’</w:t>
      </w:r>
      <w:r>
        <w:rPr>
          <w:b w:val="1"/>
          <w:bCs w:val="1"/>
          <w:sz w:val="28"/>
          <w:szCs w:val="28"/>
          <w:rtl w:val="0"/>
          <w:lang w:val="it-IT"/>
        </w:rPr>
        <w:t>EDILIZIA A PIETRASANTA</w:t>
      </w:r>
    </w:p>
    <w:p>
      <w:pPr>
        <w:pStyle w:val="Normale1"/>
        <w:shd w:val="clear" w:color="auto" w:fill="ffffff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it-IT"/>
        </w:rPr>
        <w:t>Il Regolamento Urbanistico di Pietrasanta, approvato nel 2014, ha varato una nuova stagione di governo del territorio della citt</w:t>
      </w:r>
      <w:r>
        <w:rPr>
          <w:color w:val="000000"/>
          <w:sz w:val="28"/>
          <w:szCs w:val="28"/>
          <w:u w:color="000000"/>
          <w:rtl w:val="0"/>
          <w:lang w:val="it-IT"/>
        </w:rPr>
        <w:t>à</w:t>
      </w:r>
      <w:r>
        <w:rPr>
          <w:color w:val="000000"/>
          <w:sz w:val="28"/>
          <w:szCs w:val="28"/>
          <w:u w:color="000000"/>
          <w:rtl w:val="0"/>
          <w:lang w:val="it-IT"/>
        </w:rPr>
        <w:t>, basato su diversi principi cardine:</w:t>
      </w:r>
    </w:p>
    <w:p>
      <w:pPr>
        <w:pStyle w:val="Normale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it-IT"/>
        </w:rPr>
      </w:pPr>
      <w:r>
        <w:rPr>
          <w:color w:val="000000"/>
          <w:sz w:val="28"/>
          <w:szCs w:val="28"/>
          <w:u w:color="000000"/>
          <w:rtl w:val="0"/>
          <w:lang w:val="it-IT"/>
        </w:rPr>
        <w:t>considerazione complessiva del territorio e degli individui coinvolti dalle scelte urbanistiche, abbandonando la vecchia politica urbanistica fatta di varianti arbitrarie;</w:t>
      </w:r>
    </w:p>
    <w:p>
      <w:pPr>
        <w:pStyle w:val="Normale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it-IT"/>
        </w:rPr>
      </w:pPr>
      <w:r>
        <w:rPr>
          <w:color w:val="000000"/>
          <w:sz w:val="28"/>
          <w:szCs w:val="28"/>
          <w:u w:color="000000"/>
          <w:rtl w:val="0"/>
          <w:lang w:val="it-IT"/>
        </w:rPr>
        <w:t>rispetto del limite fra citt</w:t>
      </w:r>
      <w:r>
        <w:rPr>
          <w:color w:val="000000"/>
          <w:sz w:val="28"/>
          <w:szCs w:val="28"/>
          <w:u w:color="000000"/>
          <w:rtl w:val="0"/>
          <w:lang w:val="it-IT"/>
        </w:rPr>
        <w:t xml:space="preserve">à </w:t>
      </w:r>
      <w:r>
        <w:rPr>
          <w:color w:val="000000"/>
          <w:sz w:val="28"/>
          <w:szCs w:val="28"/>
          <w:u w:color="000000"/>
          <w:rtl w:val="0"/>
          <w:lang w:val="it-IT"/>
        </w:rPr>
        <w:t>e campagna, per consentire la tutela dell'ambiente naturale e promuovere la riduzione del consumo di suolo, anticipando per molti aspetti la stessa normativa regionale introdotta con la L.R. 65/2014;</w:t>
      </w:r>
    </w:p>
    <w:p>
      <w:pPr>
        <w:pStyle w:val="Normale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it-IT"/>
        </w:rPr>
      </w:pPr>
      <w:r>
        <w:rPr>
          <w:color w:val="000000"/>
          <w:sz w:val="28"/>
          <w:szCs w:val="28"/>
          <w:u w:color="000000"/>
          <w:rtl w:val="0"/>
          <w:lang w:val="it-IT"/>
        </w:rPr>
        <w:t>controllo pubblico delle nuove aree di trasformazione e di recupero, affinch</w:t>
      </w:r>
      <w:r>
        <w:rPr>
          <w:color w:val="000000"/>
          <w:sz w:val="28"/>
          <w:szCs w:val="28"/>
          <w:u w:color="000000"/>
          <w:rtl w:val="0"/>
          <w:lang w:val="it-IT"/>
        </w:rPr>
        <w:t xml:space="preserve">é </w:t>
      </w:r>
      <w:r>
        <w:rPr>
          <w:color w:val="000000"/>
          <w:sz w:val="28"/>
          <w:szCs w:val="28"/>
          <w:u w:color="000000"/>
          <w:rtl w:val="0"/>
          <w:lang w:val="it-IT"/>
        </w:rPr>
        <w:t>ciascun intervento privato possa contribuire a costruire un progetto coerente e sostenibile di citt</w:t>
      </w:r>
      <w:r>
        <w:rPr>
          <w:color w:val="000000"/>
          <w:sz w:val="28"/>
          <w:szCs w:val="28"/>
          <w:u w:color="000000"/>
          <w:rtl w:val="0"/>
          <w:lang w:val="it-IT"/>
        </w:rPr>
        <w:t>à</w:t>
      </w:r>
      <w:r>
        <w:rPr>
          <w:color w:val="000000"/>
          <w:sz w:val="28"/>
          <w:szCs w:val="28"/>
          <w:u w:color="000000"/>
          <w:rtl w:val="0"/>
          <w:lang w:val="it-IT"/>
        </w:rPr>
        <w:t>, con la realizzazione delle attrezzature e dei servizi necessari a tutta la cittadinanza;</w:t>
      </w:r>
    </w:p>
    <w:p>
      <w:pPr>
        <w:pStyle w:val="Normale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it-IT"/>
        </w:rPr>
      </w:pPr>
      <w:r>
        <w:rPr>
          <w:color w:val="000000"/>
          <w:sz w:val="28"/>
          <w:szCs w:val="28"/>
          <w:u w:color="000000"/>
          <w:rtl w:val="0"/>
          <w:lang w:val="it-IT"/>
        </w:rPr>
        <w:t>promozione del recupero e del riuso degli edifici, per realizzare un tessuto urbano ricco e multifunzionale, riducendo la domanda di ulteriore consumo di suolo.</w:t>
      </w:r>
    </w:p>
    <w:p>
      <w:pPr>
        <w:pStyle w:val="Normale1"/>
        <w:shd w:val="clear" w:color="auto" w:fill="ffffff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it-IT"/>
        </w:rPr>
        <w:t>Tutto questo, sebbene la passata Amministrazione abbia provato a boicottare lo strumento, sta portando sul territorio sviluppo e dando risposte per anni attese dai cittadini, senza per</w:t>
      </w:r>
      <w:r>
        <w:rPr>
          <w:color w:val="000000"/>
          <w:sz w:val="28"/>
          <w:szCs w:val="28"/>
          <w:u w:color="000000"/>
          <w:rtl w:val="0"/>
          <w:lang w:val="it-IT"/>
        </w:rPr>
        <w:t xml:space="preserve">ò </w:t>
      </w:r>
      <w:r>
        <w:rPr>
          <w:color w:val="000000"/>
          <w:sz w:val="28"/>
          <w:szCs w:val="28"/>
          <w:u w:color="000000"/>
          <w:rtl w:val="0"/>
          <w:lang w:val="it-IT"/>
        </w:rPr>
        <w:t>stravolgere l</w:t>
      </w:r>
      <w:r>
        <w:rPr>
          <w:color w:val="000000"/>
          <w:sz w:val="28"/>
          <w:szCs w:val="28"/>
          <w:u w:color="000000"/>
          <w:rtl w:val="0"/>
          <w:lang w:val="it-IT"/>
        </w:rPr>
        <w:t>’</w:t>
      </w:r>
      <w:r>
        <w:rPr>
          <w:color w:val="000000"/>
          <w:sz w:val="28"/>
          <w:szCs w:val="28"/>
          <w:u w:color="000000"/>
          <w:rtl w:val="0"/>
          <w:lang w:val="it-IT"/>
        </w:rPr>
        <w:t xml:space="preserve">assetto ambientale e paesaggistico esistente. </w:t>
      </w:r>
    </w:p>
    <w:p>
      <w:pPr>
        <w:pStyle w:val="Corpo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  <w:u w:color="000000"/>
          <w:rtl w:val="0"/>
          <w:lang w:val="it-IT"/>
        </w:rPr>
        <w:t>La nuova amministrazione, raccogliendo l'eredit</w:t>
      </w:r>
      <w:r>
        <w:rPr>
          <w:color w:val="000000"/>
          <w:sz w:val="28"/>
          <w:szCs w:val="28"/>
          <w:u w:color="000000"/>
          <w:rtl w:val="0"/>
          <w:lang w:val="fr-FR"/>
        </w:rPr>
        <w:t xml:space="preserve">à </w:t>
      </w:r>
      <w:r>
        <w:rPr>
          <w:color w:val="000000"/>
          <w:sz w:val="28"/>
          <w:szCs w:val="28"/>
          <w:u w:color="000000"/>
          <w:rtl w:val="0"/>
          <w:lang w:val="it-IT"/>
        </w:rPr>
        <w:t>culturale e politica del nuovo Regolamento Urbanistico, si impegna a realizzare, come primo provvedimento, una variante organica al RU che recepisca le nuove opportunit</w:t>
      </w:r>
      <w:r>
        <w:rPr>
          <w:color w:val="000000"/>
          <w:sz w:val="28"/>
          <w:szCs w:val="28"/>
          <w:u w:color="000000"/>
          <w:rtl w:val="0"/>
          <w:lang w:val="fr-FR"/>
        </w:rPr>
        <w:t xml:space="preserve">à </w:t>
      </w:r>
      <w:r>
        <w:rPr>
          <w:color w:val="000000"/>
          <w:sz w:val="28"/>
          <w:szCs w:val="28"/>
          <w:u w:color="000000"/>
          <w:rtl w:val="0"/>
          <w:lang w:val="it-IT"/>
        </w:rPr>
        <w:t>contenute nelle disposizioni regionali entrate in vigore dopo l</w:t>
      </w:r>
      <w:r>
        <w:rPr>
          <w:color w:val="000000"/>
          <w:sz w:val="28"/>
          <w:szCs w:val="28"/>
          <w:u w:color="000000"/>
          <w:rtl w:val="0"/>
        </w:rPr>
        <w:t>’</w:t>
      </w:r>
      <w:r>
        <w:rPr>
          <w:color w:val="000000"/>
          <w:sz w:val="28"/>
          <w:szCs w:val="28"/>
          <w:u w:color="000000"/>
          <w:rtl w:val="0"/>
          <w:lang w:val="it-IT"/>
        </w:rPr>
        <w:t>approvazione del RU con particolare attenzione a quelle relative alla prima casa, e alle possibilit</w:t>
      </w:r>
      <w:r>
        <w:rPr>
          <w:color w:val="000000"/>
          <w:sz w:val="28"/>
          <w:szCs w:val="28"/>
          <w:u w:color="000000"/>
          <w:rtl w:val="0"/>
          <w:lang w:val="fr-FR"/>
        </w:rPr>
        <w:t xml:space="preserve">à </w:t>
      </w:r>
      <w:r>
        <w:rPr>
          <w:color w:val="000000"/>
          <w:sz w:val="28"/>
          <w:szCs w:val="28"/>
          <w:u w:color="000000"/>
          <w:rtl w:val="0"/>
          <w:lang w:val="it-IT"/>
        </w:rPr>
        <w:t>di ampliamenti degli immobili a sostegno della domanda locale, espressa dai cittadini residenti.</w:t>
      </w:r>
    </w:p>
    <w:p>
      <w:pPr>
        <w:pStyle w:val="Body Text"/>
        <w:spacing w:after="150" w:line="345" w:lineRule="atLeast"/>
      </w:pPr>
      <w:r>
        <w:rPr>
          <w:sz w:val="28"/>
          <w:szCs w:val="28"/>
          <w:rtl w:val="0"/>
          <w:lang w:val="it-IT"/>
        </w:rPr>
        <w:t>In particolare saranno introdotte</w:t>
      </w:r>
      <w:r>
        <w:rPr>
          <w:color w:val="000000"/>
          <w:sz w:val="28"/>
          <w:szCs w:val="28"/>
          <w:u w:color="000000"/>
          <w:rtl w:val="0"/>
          <w:lang w:val="it-IT"/>
        </w:rPr>
        <w:t>:</w:t>
      </w:r>
    </w:p>
    <w:p>
      <w:pPr>
        <w:pStyle w:val="List Paragraph"/>
        <w:widowControl w:val="0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color w:val="222222"/>
          <w:sz w:val="28"/>
          <w:szCs w:val="28"/>
          <w:u w:color="222222"/>
          <w:rtl w:val="0"/>
          <w:lang w:val="it-IT"/>
        </w:rPr>
        <w:t xml:space="preserve">Variante al Regolamento Urbanistico </w:t>
      </w:r>
      <w:r>
        <w:rPr>
          <w:sz w:val="28"/>
          <w:szCs w:val="28"/>
          <w:rtl w:val="0"/>
          <w:lang w:val="it-IT"/>
        </w:rPr>
        <w:t>che recepisca le nuove opportunit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contenute nelle disposizioni regionali entrate in vigore dopo 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 xml:space="preserve">approvazione del Regolamento Urbanistico del 2014 </w:t>
      </w:r>
      <w:r>
        <w:rPr>
          <w:color w:val="000000"/>
          <w:sz w:val="28"/>
          <w:szCs w:val="28"/>
          <w:u w:color="000000"/>
          <w:rtl w:val="0"/>
          <w:lang w:val="it-IT"/>
        </w:rPr>
        <w:t>per favorire il recupero degli edifici esistenti in materia di distanze, aggiornamento degli interventi di recupero del patrimonio edilizio esistente tramite frazionamento o piccole addizioni volumetriche</w:t>
      </w:r>
      <w:r>
        <w:rPr>
          <w:color w:val="222222"/>
          <w:sz w:val="28"/>
          <w:szCs w:val="28"/>
          <w:u w:color="222222"/>
          <w:rtl w:val="0"/>
          <w:lang w:val="it-IT"/>
        </w:rPr>
        <w:t xml:space="preserve"> </w:t>
      </w:r>
      <w:r>
        <w:rPr>
          <w:sz w:val="28"/>
          <w:szCs w:val="28"/>
          <w:rtl w:val="0"/>
          <w:lang w:val="it-IT"/>
        </w:rPr>
        <w:t>con particolare attenzione a quelle relative alla prima casa e alle possibilit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di ampliamenti degli immobili a sostegno della domanda locale, espressa dai cittadini residenti;</w:t>
      </w:r>
    </w:p>
    <w:p>
      <w:pPr>
        <w:pStyle w:val="List Paragraph"/>
        <w:widowControl w:val="0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color w:val="222222"/>
          <w:sz w:val="28"/>
          <w:szCs w:val="28"/>
          <w:u w:color="222222"/>
          <w:rtl w:val="0"/>
          <w:lang w:val="it-IT"/>
        </w:rPr>
        <w:t>Revisione della classificazione degli edifici al fine di aggiornare il quadro conoscitivo e con la conseguente estensione a larga parte del territorio comunale della possibilit</w:t>
      </w:r>
      <w:r>
        <w:rPr>
          <w:color w:val="222222"/>
          <w:sz w:val="28"/>
          <w:szCs w:val="28"/>
          <w:u w:color="222222"/>
          <w:rtl w:val="0"/>
          <w:lang w:val="it-IT"/>
        </w:rPr>
        <w:t xml:space="preserve">à </w:t>
      </w:r>
      <w:r>
        <w:rPr>
          <w:color w:val="222222"/>
          <w:sz w:val="28"/>
          <w:szCs w:val="28"/>
          <w:u w:color="222222"/>
          <w:rtl w:val="0"/>
          <w:lang w:val="it-IT"/>
        </w:rPr>
        <w:t>di frazionamento delle unit</w:t>
      </w:r>
      <w:r>
        <w:rPr>
          <w:color w:val="222222"/>
          <w:sz w:val="28"/>
          <w:szCs w:val="28"/>
          <w:u w:color="222222"/>
          <w:rtl w:val="0"/>
          <w:lang w:val="it-IT"/>
        </w:rPr>
        <w:t xml:space="preserve">à </w:t>
      </w:r>
      <w:r>
        <w:rPr>
          <w:color w:val="222222"/>
          <w:sz w:val="28"/>
          <w:szCs w:val="28"/>
          <w:u w:color="222222"/>
          <w:rtl w:val="0"/>
          <w:lang w:val="it-IT"/>
        </w:rPr>
        <w:t>residenziali fino alla misura minima di 45mq di superficie utile;</w:t>
      </w:r>
    </w:p>
    <w:p>
      <w:pPr>
        <w:pStyle w:val="List Paragraph"/>
        <w:widowControl w:val="0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 xml:space="preserve">la revisione della disciplina delle aree di trasformazione e di recupero, per facilitare l'attuazione degli interventi previsti e la realizzazione delle parti pubbliche connesse a ciascun progetto e per </w:t>
      </w:r>
      <w:r>
        <w:rPr>
          <w:color w:val="222222"/>
          <w:sz w:val="28"/>
          <w:szCs w:val="28"/>
          <w:u w:color="222222"/>
          <w:rtl w:val="0"/>
          <w:lang w:val="it-IT"/>
        </w:rPr>
        <w:t>l'attuazione dei comparti attraverso lo scorporo controllato senza varianti urbanistiche;</w:t>
      </w:r>
    </w:p>
    <w:p>
      <w:pPr>
        <w:pStyle w:val="List Paragraph"/>
        <w:widowControl w:val="0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color w:val="222222"/>
          <w:sz w:val="28"/>
          <w:szCs w:val="28"/>
          <w:u w:color="222222"/>
          <w:rtl w:val="0"/>
          <w:lang w:val="it-IT"/>
        </w:rPr>
        <w:t>Revisione normativa per favorire il recupero e il riuso funzionale, con possibilit</w:t>
      </w:r>
      <w:r>
        <w:rPr>
          <w:color w:val="222222"/>
          <w:sz w:val="28"/>
          <w:szCs w:val="28"/>
          <w:u w:color="222222"/>
          <w:rtl w:val="0"/>
          <w:lang w:val="it-IT"/>
        </w:rPr>
        <w:t xml:space="preserve">à </w:t>
      </w:r>
      <w:r>
        <w:rPr>
          <w:color w:val="222222"/>
          <w:sz w:val="28"/>
          <w:szCs w:val="28"/>
          <w:u w:color="222222"/>
          <w:rtl w:val="0"/>
          <w:lang w:val="it-IT"/>
        </w:rPr>
        <w:t>di cambio di destinazione d</w:t>
      </w:r>
      <w:r>
        <w:rPr>
          <w:color w:val="222222"/>
          <w:sz w:val="28"/>
          <w:szCs w:val="28"/>
          <w:u w:color="222222"/>
          <w:rtl w:val="0"/>
          <w:lang w:val="it-IT"/>
        </w:rPr>
        <w:t>’</w:t>
      </w:r>
      <w:r>
        <w:rPr>
          <w:color w:val="222222"/>
          <w:sz w:val="28"/>
          <w:szCs w:val="28"/>
          <w:u w:color="222222"/>
          <w:rtl w:val="0"/>
          <w:lang w:val="it-IT"/>
        </w:rPr>
        <w:t>uso, di annessi e magazzini in territorio rurale superando le interpretazioni restrittive attuali nell'ottica di un riordino ambientale e legato alla bioedilzia, senza occupazione di nuovo suolo vergine</w:t>
      </w:r>
    </w:p>
    <w:p>
      <w:pPr>
        <w:pStyle w:val="List Paragraph"/>
        <w:widowControl w:val="0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sz w:val="28"/>
          <w:szCs w:val="28"/>
          <w:rtl w:val="0"/>
          <w:lang w:val="it-IT"/>
        </w:rPr>
        <w:t>l'introduzione di incentivi per le attivit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economiche (sgravi TASI e IMU per interventi di abbattimento barriere architettoniche, facilitazioni per attivit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e funzioni innovative: ad es. coworking e imprese giovani);</w:t>
      </w:r>
    </w:p>
    <w:p>
      <w:pPr>
        <w:pStyle w:val="List Paragraph"/>
        <w:widowControl w:val="0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color w:val="222222"/>
          <w:sz w:val="28"/>
          <w:szCs w:val="28"/>
          <w:u w:color="222222"/>
          <w:rtl w:val="0"/>
          <w:lang w:val="it-IT"/>
        </w:rPr>
        <w:t>Apertura di una fase concertativa con il servizio di Prevenzione della Asl e le imprese artigianali per l</w:t>
      </w:r>
      <w:r>
        <w:rPr>
          <w:color w:val="222222"/>
          <w:sz w:val="28"/>
          <w:szCs w:val="28"/>
          <w:u w:color="222222"/>
          <w:rtl w:val="0"/>
          <w:lang w:val="it-IT"/>
        </w:rPr>
        <w:t>’</w:t>
      </w:r>
      <w:r>
        <w:rPr>
          <w:color w:val="222222"/>
          <w:sz w:val="28"/>
          <w:szCs w:val="28"/>
          <w:u w:color="222222"/>
          <w:rtl w:val="0"/>
          <w:lang w:val="it-IT"/>
        </w:rPr>
        <w:t>adeguamento normativo a vantaggio degli interventi necessari alla messa in sicurezza dei luoghi di lavoro e all</w:t>
      </w:r>
      <w:r>
        <w:rPr>
          <w:color w:val="222222"/>
          <w:sz w:val="28"/>
          <w:szCs w:val="28"/>
          <w:u w:color="222222"/>
          <w:rtl w:val="0"/>
          <w:lang w:val="it-IT"/>
        </w:rPr>
        <w:t>’</w:t>
      </w:r>
      <w:r>
        <w:rPr>
          <w:color w:val="222222"/>
          <w:sz w:val="28"/>
          <w:szCs w:val="28"/>
          <w:u w:color="222222"/>
          <w:rtl w:val="0"/>
          <w:lang w:val="it-IT"/>
        </w:rPr>
        <w:t>innovazione degli stessi;</w:t>
      </w:r>
    </w:p>
    <w:p>
      <w:pPr>
        <w:pStyle w:val="List Paragraph"/>
        <w:widowControl w:val="0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color w:val="222222"/>
          <w:sz w:val="28"/>
          <w:szCs w:val="28"/>
          <w:u w:color="222222"/>
          <w:rtl w:val="0"/>
          <w:lang w:val="it-IT"/>
        </w:rPr>
        <w:t>Revisione del regolamento degli oneri di urbanizzazione con sgravi per interventi legati alla prima casa, alla qualit</w:t>
      </w:r>
      <w:r>
        <w:rPr>
          <w:color w:val="222222"/>
          <w:sz w:val="28"/>
          <w:szCs w:val="28"/>
          <w:u w:color="222222"/>
          <w:rtl w:val="0"/>
          <w:lang w:val="it-IT"/>
        </w:rPr>
        <w:t xml:space="preserve">à </w:t>
      </w:r>
      <w:r>
        <w:rPr>
          <w:color w:val="222222"/>
          <w:sz w:val="28"/>
          <w:szCs w:val="28"/>
          <w:u w:color="222222"/>
          <w:rtl w:val="0"/>
          <w:lang w:val="it-IT"/>
        </w:rPr>
        <w:t>ambientale e al miglioramento sismico;</w:t>
      </w:r>
    </w:p>
    <w:p>
      <w:pPr>
        <w:pStyle w:val="List Paragraph"/>
        <w:widowControl w:val="0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color w:val="222222"/>
          <w:sz w:val="28"/>
          <w:szCs w:val="28"/>
          <w:u w:color="222222"/>
          <w:rtl w:val="0"/>
          <w:lang w:val="it-IT"/>
        </w:rPr>
        <w:t>Azioni di agevolazione e promozione degli interventi di miglioramento energetico: abbattimento di emissioni di CO2 e uso di energie rinnovabili con l</w:t>
      </w:r>
      <w:r>
        <w:rPr>
          <w:color w:val="222222"/>
          <w:sz w:val="28"/>
          <w:szCs w:val="28"/>
          <w:u w:color="222222"/>
          <w:rtl w:val="0"/>
          <w:lang w:val="it-IT"/>
        </w:rPr>
        <w:t>’</w:t>
      </w:r>
      <w:r>
        <w:rPr>
          <w:color w:val="222222"/>
          <w:sz w:val="28"/>
          <w:szCs w:val="28"/>
          <w:u w:color="222222"/>
          <w:rtl w:val="0"/>
          <w:lang w:val="it-IT"/>
        </w:rPr>
        <w:t xml:space="preserve">obiettivo di </w:t>
      </w:r>
      <w:r>
        <w:rPr>
          <w:color w:val="555555"/>
          <w:sz w:val="28"/>
          <w:szCs w:val="28"/>
          <w:u w:color="555555"/>
          <w:rtl w:val="0"/>
          <w:lang w:val="it-IT"/>
        </w:rPr>
        <w:t>raggiungere l</w:t>
      </w:r>
      <w:r>
        <w:rPr>
          <w:color w:val="555555"/>
          <w:sz w:val="28"/>
          <w:szCs w:val="28"/>
          <w:u w:color="555555"/>
          <w:rtl w:val="0"/>
          <w:lang w:val="it-IT"/>
        </w:rPr>
        <w:t>’</w:t>
      </w:r>
      <w:r>
        <w:rPr>
          <w:color w:val="555555"/>
          <w:sz w:val="28"/>
          <w:szCs w:val="28"/>
          <w:u w:color="555555"/>
          <w:rtl w:val="0"/>
          <w:lang w:val="it-IT"/>
        </w:rPr>
        <w:t>efficienza energetica grazie all</w:t>
      </w:r>
      <w:r>
        <w:rPr>
          <w:color w:val="555555"/>
          <w:sz w:val="28"/>
          <w:szCs w:val="28"/>
          <w:u w:color="555555"/>
          <w:rtl w:val="0"/>
          <w:lang w:val="it-IT"/>
        </w:rPr>
        <w:t>’</w:t>
      </w:r>
      <w:r>
        <w:rPr>
          <w:color w:val="555555"/>
          <w:sz w:val="28"/>
          <w:szCs w:val="28"/>
          <w:u w:color="555555"/>
          <w:rtl w:val="0"/>
          <w:lang w:val="it-IT"/>
        </w:rPr>
        <w:t>uso ti tecnologie di eccellenza;</w:t>
      </w:r>
    </w:p>
    <w:p>
      <w:pPr>
        <w:pStyle w:val="List Paragraph"/>
        <w:widowControl w:val="0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color w:val="222222"/>
          <w:sz w:val="28"/>
          <w:szCs w:val="28"/>
          <w:u w:color="222222"/>
          <w:rtl w:val="0"/>
          <w:lang w:val="it-IT"/>
        </w:rPr>
        <w:t xml:space="preserve">Impulso alle soluzioni e applicazioni di bioedilizia per la realizzazione </w:t>
      </w:r>
      <w:r>
        <w:rPr>
          <w:color w:val="555555"/>
          <w:sz w:val="28"/>
          <w:szCs w:val="28"/>
          <w:u w:color="555555"/>
          <w:rtl w:val="0"/>
          <w:lang w:val="it-IT"/>
        </w:rPr>
        <w:t>di edifici capaci di abbinare risparmio energetico e innovazione tecnologica</w:t>
      </w:r>
      <w:r>
        <w:rPr>
          <w:color w:val="222222"/>
          <w:sz w:val="28"/>
          <w:szCs w:val="28"/>
          <w:u w:color="222222"/>
          <w:rtl w:val="0"/>
          <w:lang w:val="it-IT"/>
        </w:rPr>
        <w:t>;</w:t>
      </w:r>
    </w:p>
    <w:p>
      <w:pPr>
        <w:pStyle w:val="List Paragraph"/>
        <w:widowControl w:val="0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it-IT"/>
        </w:rPr>
      </w:pPr>
      <w:r>
        <w:rPr>
          <w:color w:val="222222"/>
          <w:sz w:val="28"/>
          <w:szCs w:val="28"/>
          <w:u w:color="222222"/>
          <w:rtl w:val="0"/>
          <w:lang w:val="it-IT"/>
        </w:rPr>
        <w:t xml:space="preserve">Creazione di un portale digitale per la consegna e accettazione in tempo reale delle pratiche edilizie e commerciali: una sorta di </w:t>
      </w:r>
      <w:r>
        <w:rPr>
          <w:color w:val="222222"/>
          <w:sz w:val="28"/>
          <w:szCs w:val="28"/>
          <w:u w:color="222222"/>
          <w:rtl w:val="0"/>
          <w:lang w:val="it-IT"/>
        </w:rPr>
        <w:t>“</w:t>
      </w:r>
      <w:r>
        <w:rPr>
          <w:color w:val="222222"/>
          <w:sz w:val="28"/>
          <w:szCs w:val="28"/>
          <w:u w:color="222222"/>
          <w:rtl w:val="0"/>
          <w:lang w:val="it-IT"/>
        </w:rPr>
        <w:t>sportello virtuale</w:t>
      </w:r>
      <w:r>
        <w:rPr>
          <w:color w:val="222222"/>
          <w:sz w:val="28"/>
          <w:szCs w:val="28"/>
          <w:u w:color="222222"/>
          <w:rtl w:val="0"/>
          <w:lang w:val="it-IT"/>
        </w:rPr>
        <w:t xml:space="preserve">” </w:t>
      </w:r>
      <w:r>
        <w:rPr>
          <w:color w:val="222222"/>
          <w:sz w:val="28"/>
          <w:szCs w:val="28"/>
          <w:u w:color="222222"/>
          <w:rtl w:val="0"/>
          <w:lang w:val="it-IT"/>
        </w:rPr>
        <w:t>in diretta, per evitare tempi morti che spesso rischiano di ritardare gli interventi dei privati e delle imprese;</w:t>
      </w:r>
    </w:p>
    <w:p>
      <w:pPr>
        <w:pStyle w:val="List Paragraph"/>
        <w:widowControl w:val="0"/>
        <w:numPr>
          <w:ilvl w:val="0"/>
          <w:numId w:val="5"/>
        </w:numPr>
        <w:jc w:val="both"/>
        <w:rPr>
          <w:sz w:val="28"/>
          <w:szCs w:val="28"/>
          <w:lang w:val="it-IT"/>
        </w:rPr>
      </w:pPr>
      <w:r>
        <w:rPr>
          <w:color w:val="222222"/>
          <w:sz w:val="28"/>
          <w:szCs w:val="28"/>
          <w:u w:color="222222"/>
          <w:rtl w:val="0"/>
          <w:lang w:val="it-IT"/>
        </w:rPr>
        <w:t>Riduzione delle tasse e imposte comunali per tutti gli esercizi pubblici che mettono in pratica l</w:t>
      </w:r>
      <w:r>
        <w:rPr>
          <w:color w:val="222222"/>
          <w:sz w:val="28"/>
          <w:szCs w:val="28"/>
          <w:u w:color="222222"/>
          <w:rtl w:val="0"/>
          <w:lang w:val="it-IT"/>
        </w:rPr>
        <w:t>’</w:t>
      </w:r>
      <w:r>
        <w:rPr>
          <w:color w:val="222222"/>
          <w:sz w:val="28"/>
          <w:szCs w:val="28"/>
          <w:u w:color="222222"/>
          <w:rtl w:val="0"/>
          <w:lang w:val="it-IT"/>
        </w:rPr>
        <w:t>abbattimento delle barriere architettoniche e usano energia prodotta da sorgenti rinnovabili.</w:t>
      </w:r>
    </w:p>
    <w:sectPr>
      <w:headerReference w:type="default" r:id="rId4"/>
      <w:footerReference w:type="default" r:id="rId5"/>
      <w:pgSz w:w="11900" w:h="16840" w:orient="portrait"/>
      <w:pgMar w:top="2483" w:right="1706" w:bottom="2268" w:left="130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❑"/>
      <w:lvlJc w:val="left"/>
      <w:pPr>
        <w:ind w:left="10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617" w:hanging="2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37" w:hanging="2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08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77" w:hanging="2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497" w:hanging="2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37" w:hanging="2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57" w:hanging="2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0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1">
    <w:name w:val="Normale1"/>
    <w:next w:val="Normal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4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